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ECAA" w14:textId="12B81A00" w:rsidR="00814078" w:rsidRDefault="00814078" w:rsidP="00814078">
      <w:pPr>
        <w:spacing w:after="0" w:line="240" w:lineRule="auto"/>
        <w:ind w:firstLine="567"/>
        <w:jc w:val="center"/>
        <w:textAlignment w:val="baseline"/>
        <w:rPr>
          <w:rFonts w:eastAsia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14078">
        <w:rPr>
          <w:rFonts w:eastAsia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Работа с детьми в летнее время</w:t>
      </w:r>
    </w:p>
    <w:p w14:paraId="3BCA3FDA" w14:textId="77777777" w:rsidR="00814078" w:rsidRPr="00814078" w:rsidRDefault="00814078" w:rsidP="00814078">
      <w:pPr>
        <w:spacing w:after="0" w:line="240" w:lineRule="auto"/>
        <w:ind w:firstLine="567"/>
        <w:jc w:val="center"/>
        <w:textAlignment w:val="baseline"/>
        <w:rPr>
          <w:rFonts w:eastAsia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395F5DBC" w14:textId="1274698C" w:rsidR="00814078" w:rsidRPr="00814078" w:rsidRDefault="00814078" w:rsidP="00814078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1407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период летних каникул представители 63 ОФПС, ГИМС, отряда противопожарной службы Свердловской области № 19, отдела надзорной деятельности г. Каменска-Уральского, Каменского городского округа, Администрации Каменского городского округа, Каменск-Уральского городского отделения ВДПО и ГИБДД несколько раз посетили загородные оздоровительные лагеря, находящиеся на территории Каменского городского округа (Красная горка, Исетские зори, Колосок).</w:t>
      </w:r>
    </w:p>
    <w:p w14:paraId="1A9BD8A8" w14:textId="77777777" w:rsidR="00814078" w:rsidRPr="00814078" w:rsidRDefault="00814078" w:rsidP="00814078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1407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Сотрудники проводили разнообразные профилактические мероприятия в области пожарной безопасности, безопасности на водоемах и дорожной безопасности.</w:t>
      </w:r>
    </w:p>
    <w:p w14:paraId="67D352F6" w14:textId="77777777" w:rsidR="00814078" w:rsidRPr="00814078" w:rsidRDefault="00814078" w:rsidP="00814078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1407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Мероприятия проводились в виде игр по станциям («</w:t>
      </w:r>
      <w:proofErr w:type="spellStart"/>
      <w:r w:rsidRPr="0081407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Боёвка</w:t>
      </w:r>
      <w:proofErr w:type="spellEnd"/>
      <w:r w:rsidRPr="0081407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», «Пожарная», «Медицинская», «ПДД», «Водная» и др.), творческих конкурсов, соревнований на скорость.</w:t>
      </w:r>
    </w:p>
    <w:p w14:paraId="31228E78" w14:textId="77777777" w:rsidR="00814078" w:rsidRPr="00814078" w:rsidRDefault="00814078" w:rsidP="00814078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1407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заключение для всех отдыхающих сотрудники отряда противопожарной службы Свердловской области № 19 устраивали показательные выступления по сбиванию мишени струей воды из пожарного ствола, а затем поливали всех желающих водой.</w:t>
      </w:r>
    </w:p>
    <w:p w14:paraId="15C0690A" w14:textId="77777777" w:rsidR="00814078" w:rsidRPr="00814078" w:rsidRDefault="00814078" w:rsidP="00814078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1407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итоге – все участники соревнований получили почетные грамоты и сладкие призы.</w:t>
      </w:r>
    </w:p>
    <w:p w14:paraId="118A5723" w14:textId="77777777" w:rsidR="00814078" w:rsidRPr="00814078" w:rsidRDefault="00814078" w:rsidP="00814078">
      <w:pPr>
        <w:spacing w:after="0" w:line="24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81407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Для ребят, отдыхающих в загородных лагерях, такие встречи являются и </w:t>
      </w:r>
      <w:proofErr w:type="gramStart"/>
      <w:r w:rsidRPr="0081407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развлечением</w:t>
      </w:r>
      <w:proofErr w:type="gramEnd"/>
      <w:r w:rsidRPr="00814078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обучением, когда в незатейливо игровой форме они вспоминают требования по безопасности жизнедеятельности, и в то же время, получают новые знания.</w:t>
      </w:r>
    </w:p>
    <w:p w14:paraId="7E0EA52C" w14:textId="77777777" w:rsidR="00814078" w:rsidRDefault="00814078" w:rsidP="00814078">
      <w:pPr>
        <w:spacing w:after="0" w:line="240" w:lineRule="auto"/>
        <w:ind w:firstLine="567"/>
        <w:textAlignment w:val="baseline"/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</w:pPr>
    </w:p>
    <w:p w14:paraId="39A0026E" w14:textId="77777777" w:rsidR="00814078" w:rsidRDefault="00814078" w:rsidP="00814078">
      <w:pPr>
        <w:spacing w:after="0" w:line="240" w:lineRule="auto"/>
        <w:ind w:firstLine="567"/>
        <w:textAlignment w:val="baseline"/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</w:pPr>
    </w:p>
    <w:p w14:paraId="5B29F7E2" w14:textId="741A8CFF" w:rsidR="00814078" w:rsidRDefault="00814078" w:rsidP="00814078">
      <w:pPr>
        <w:spacing w:after="0" w:line="240" w:lineRule="auto"/>
        <w:ind w:firstLine="567"/>
        <w:jc w:val="center"/>
        <w:textAlignment w:val="baseline"/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</w:pPr>
      <w:r w:rsidRPr="00814078"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E320167" wp14:editId="565FF36A">
            <wp:extent cx="1905000" cy="1266825"/>
            <wp:effectExtent l="0" t="0" r="0" b="9525"/>
            <wp:docPr id="6" name="Рисунок 6" descr="31082018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1082018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B000F" w14:textId="77777777" w:rsidR="00814078" w:rsidRDefault="00814078" w:rsidP="00814078">
      <w:pPr>
        <w:spacing w:after="0" w:line="240" w:lineRule="auto"/>
        <w:ind w:firstLine="567"/>
        <w:textAlignment w:val="baseline"/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</w:pPr>
    </w:p>
    <w:p w14:paraId="33CA548E" w14:textId="07B77142" w:rsidR="00814078" w:rsidRDefault="00814078" w:rsidP="00814078">
      <w:pPr>
        <w:spacing w:after="0" w:line="240" w:lineRule="auto"/>
        <w:ind w:firstLine="567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Участники мероприятий</w:t>
      </w:r>
      <w:bookmarkStart w:id="0" w:name="_GoBack"/>
      <w:bookmarkEnd w:id="0"/>
    </w:p>
    <w:p w14:paraId="2EB62D6B" w14:textId="77777777" w:rsidR="00814078" w:rsidRDefault="00814078" w:rsidP="00814078">
      <w:pPr>
        <w:spacing w:after="0" w:line="240" w:lineRule="auto"/>
        <w:ind w:firstLine="567"/>
        <w:textAlignment w:val="baseline"/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</w:pPr>
    </w:p>
    <w:p w14:paraId="16F001CF" w14:textId="77777777" w:rsidR="00814078" w:rsidRDefault="00814078" w:rsidP="00814078">
      <w:pPr>
        <w:spacing w:after="0" w:line="240" w:lineRule="auto"/>
        <w:ind w:firstLine="567"/>
        <w:textAlignment w:val="baseline"/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</w:pPr>
    </w:p>
    <w:p w14:paraId="6CDC191B" w14:textId="1B8FCE57" w:rsidR="00814078" w:rsidRDefault="00814078" w:rsidP="00814078">
      <w:pPr>
        <w:spacing w:after="0" w:line="240" w:lineRule="auto"/>
        <w:ind w:firstLine="567"/>
        <w:textAlignment w:val="baseline"/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</w:pPr>
      <w:r w:rsidRPr="00814078"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4A65580" wp14:editId="4C2ABBC8">
            <wp:extent cx="1905000" cy="1266825"/>
            <wp:effectExtent l="0" t="0" r="0" b="9525"/>
            <wp:docPr id="7" name="Рисунок 7" descr="31082018 2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1082018 2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  <w:t>Станция водная</w:t>
      </w:r>
    </w:p>
    <w:p w14:paraId="6B265876" w14:textId="77777777" w:rsidR="00814078" w:rsidRDefault="00814078" w:rsidP="00814078">
      <w:pPr>
        <w:jc w:val="right"/>
      </w:pPr>
    </w:p>
    <w:p w14:paraId="5477DE4E" w14:textId="603D262E" w:rsidR="00D33648" w:rsidRDefault="00814078" w:rsidP="00814078">
      <w:pPr>
        <w:jc w:val="right"/>
      </w:pPr>
      <w:r>
        <w:t>Организаторы мероприятий</w:t>
      </w:r>
      <w:r w:rsidRPr="00814078">
        <w:rPr>
          <w:rFonts w:eastAsia="Times New Roman" w:cs="Times New Roman"/>
          <w:noProof/>
          <w:color w:val="0066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C54B250" wp14:editId="78496F5D">
            <wp:extent cx="1905000" cy="1266825"/>
            <wp:effectExtent l="0" t="0" r="0" b="9525"/>
            <wp:docPr id="8" name="Рисунок 8" descr="31082018 3">
              <a:hlinkClick xmlns:a="http://schemas.openxmlformats.org/drawingml/2006/main" r:id="rId8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1082018 3">
                      <a:hlinkClick r:id="rId8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648" w:rsidSect="008140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A7"/>
    <w:rsid w:val="00013C17"/>
    <w:rsid w:val="005544AE"/>
    <w:rsid w:val="00814078"/>
    <w:rsid w:val="00980EA7"/>
    <w:rsid w:val="00A87685"/>
    <w:rsid w:val="00E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E330"/>
  <w15:chartTrackingRefBased/>
  <w15:docId w15:val="{75DAF131-388D-4590-ABC8-48E2105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1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5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images/31082018_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ensk-adm.ru/images/31082018_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kamensk-adm.ru/images/31082018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Сычева</dc:creator>
  <cp:keywords/>
  <dc:description/>
  <cp:lastModifiedBy>Елена Сычева</cp:lastModifiedBy>
  <cp:revision>3</cp:revision>
  <dcterms:created xsi:type="dcterms:W3CDTF">2018-11-01T04:15:00Z</dcterms:created>
  <dcterms:modified xsi:type="dcterms:W3CDTF">2018-11-01T04:20:00Z</dcterms:modified>
</cp:coreProperties>
</file>